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7E2274" w14:textId="77777777" w:rsidR="00364C92" w:rsidRPr="003E0369" w:rsidRDefault="00364C92" w:rsidP="00364C92">
      <w:pPr>
        <w:rPr>
          <w:rFonts w:ascii="Toyota Type Light" w:hAnsi="Toyota Type Light" w:cs="Toyota Type Light"/>
          <w:sz w:val="20"/>
          <w:szCs w:val="20"/>
        </w:rPr>
      </w:pPr>
    </w:p>
    <w:p w14:paraId="29FC8E7D" w14:textId="77777777" w:rsidR="00364C92" w:rsidRPr="005F7360" w:rsidRDefault="00364C92" w:rsidP="00364C92">
      <w:pPr>
        <w:jc w:val="right"/>
        <w:rPr>
          <w:rFonts w:ascii="Toyota Type Light" w:hAnsi="Toyota Type Light" w:cs="Toyota Type Light"/>
          <w:sz w:val="20"/>
          <w:szCs w:val="20"/>
        </w:rPr>
      </w:pPr>
      <w:r w:rsidRPr="005F7360">
        <w:rPr>
          <w:rFonts w:ascii="Toyota Type Light" w:hAnsi="Toyota Type Light" w:cs="Toyota Type Light"/>
          <w:sz w:val="20"/>
          <w:szCs w:val="20"/>
        </w:rPr>
        <w:t>Informacja prasowa</w:t>
      </w:r>
    </w:p>
    <w:p w14:paraId="58F31CC9" w14:textId="3A92C7C4" w:rsidR="00364C92" w:rsidRPr="005F7360" w:rsidRDefault="00902BEF" w:rsidP="00364C92">
      <w:pPr>
        <w:jc w:val="right"/>
        <w:rPr>
          <w:rFonts w:ascii="Toyota Type Light" w:hAnsi="Toyota Type Light" w:cs="Toyota Type Light"/>
          <w:sz w:val="20"/>
          <w:szCs w:val="20"/>
        </w:rPr>
      </w:pPr>
      <w:r>
        <w:rPr>
          <w:rFonts w:ascii="Toyota Type Light" w:hAnsi="Toyota Type Light" w:cs="Toyota Type Light"/>
          <w:sz w:val="20"/>
          <w:szCs w:val="20"/>
        </w:rPr>
        <w:t>0</w:t>
      </w:r>
      <w:r w:rsidR="00994FA7">
        <w:rPr>
          <w:rFonts w:ascii="Toyota Type Light" w:hAnsi="Toyota Type Light" w:cs="Toyota Type Light"/>
          <w:sz w:val="20"/>
          <w:szCs w:val="20"/>
        </w:rPr>
        <w:t>9</w:t>
      </w:r>
      <w:r w:rsidR="00364C92" w:rsidRPr="005F7360">
        <w:rPr>
          <w:rFonts w:ascii="Toyota Type Light" w:hAnsi="Toyota Type Light" w:cs="Toyota Type Light"/>
          <w:sz w:val="20"/>
          <w:szCs w:val="20"/>
        </w:rPr>
        <w:t>.</w:t>
      </w:r>
      <w:r>
        <w:rPr>
          <w:rFonts w:ascii="Toyota Type Light" w:hAnsi="Toyota Type Light" w:cs="Toyota Type Light"/>
          <w:sz w:val="20"/>
          <w:szCs w:val="20"/>
        </w:rPr>
        <w:t>10</w:t>
      </w:r>
      <w:r w:rsidR="00364C92" w:rsidRPr="005F7360">
        <w:rPr>
          <w:rFonts w:ascii="Toyota Type Light" w:hAnsi="Toyota Type Light" w:cs="Toyota Type Light"/>
          <w:sz w:val="20"/>
          <w:szCs w:val="20"/>
        </w:rPr>
        <w:t>.202</w:t>
      </w:r>
      <w:r w:rsidR="00406819">
        <w:rPr>
          <w:rFonts w:ascii="Toyota Type Light" w:hAnsi="Toyota Type Light" w:cs="Toyota Type Light"/>
          <w:sz w:val="20"/>
          <w:szCs w:val="20"/>
        </w:rPr>
        <w:t>4</w:t>
      </w:r>
      <w:r w:rsidR="00F510AE">
        <w:rPr>
          <w:rFonts w:ascii="Toyota Type Light" w:hAnsi="Toyota Type Light" w:cs="Toyota Type Light"/>
          <w:sz w:val="20"/>
          <w:szCs w:val="20"/>
        </w:rPr>
        <w:t xml:space="preserve"> </w:t>
      </w:r>
      <w:r w:rsidR="00364C92" w:rsidRPr="005F7360">
        <w:rPr>
          <w:rFonts w:ascii="Toyota Type Light" w:hAnsi="Toyota Type Light" w:cs="Toyota Type Light"/>
          <w:sz w:val="20"/>
          <w:szCs w:val="20"/>
        </w:rPr>
        <w:t>r.</w:t>
      </w:r>
    </w:p>
    <w:p w14:paraId="349D4197" w14:textId="77777777" w:rsidR="00996BBF" w:rsidRPr="00996BBF" w:rsidRDefault="00996BBF" w:rsidP="00996BBF">
      <w:pPr>
        <w:jc w:val="both"/>
        <w:rPr>
          <w:rFonts w:ascii="Toyota Type Light" w:hAnsi="Toyota Type Light" w:cs="Toyota Type Light"/>
          <w:sz w:val="20"/>
          <w:szCs w:val="20"/>
        </w:rPr>
      </w:pPr>
    </w:p>
    <w:p w14:paraId="2626B394" w14:textId="571E9038" w:rsidR="00902BEF" w:rsidRDefault="00902BEF" w:rsidP="00902BEF">
      <w:pPr>
        <w:jc w:val="center"/>
        <w:rPr>
          <w:rFonts w:ascii="Toyota Type" w:hAnsi="Toyota Type" w:cs="Toyota Type"/>
          <w:color w:val="808080" w:themeColor="background1" w:themeShade="80"/>
          <w:sz w:val="28"/>
          <w:szCs w:val="28"/>
        </w:rPr>
      </w:pPr>
      <w:r w:rsidRPr="00902BEF">
        <w:rPr>
          <w:rFonts w:ascii="Toyota Type" w:hAnsi="Toyota Type" w:cs="Toyota Type"/>
          <w:color w:val="808080" w:themeColor="background1" w:themeShade="80"/>
          <w:sz w:val="28"/>
          <w:szCs w:val="28"/>
        </w:rPr>
        <w:t>Sezonow</w:t>
      </w:r>
      <w:r w:rsidR="000D0162">
        <w:rPr>
          <w:rFonts w:ascii="Toyota Type" w:hAnsi="Toyota Type" w:cs="Toyota Type"/>
          <w:color w:val="808080" w:themeColor="background1" w:themeShade="80"/>
          <w:sz w:val="28"/>
          <w:szCs w:val="28"/>
        </w:rPr>
        <w:t>a</w:t>
      </w:r>
      <w:r w:rsidRPr="00902BEF">
        <w:rPr>
          <w:rFonts w:ascii="Toyota Type" w:hAnsi="Toyota Type" w:cs="Toyota Type"/>
          <w:color w:val="808080" w:themeColor="background1" w:themeShade="80"/>
          <w:sz w:val="28"/>
          <w:szCs w:val="28"/>
        </w:rPr>
        <w:t xml:space="preserve"> Wyprzedaż</w:t>
      </w:r>
      <w:r w:rsidR="00272CEB">
        <w:rPr>
          <w:rFonts w:ascii="Toyota Type" w:hAnsi="Toyota Type" w:cs="Toyota Type"/>
          <w:color w:val="808080" w:themeColor="background1" w:themeShade="80"/>
          <w:sz w:val="28"/>
          <w:szCs w:val="28"/>
        </w:rPr>
        <w:t xml:space="preserve"> w </w:t>
      </w:r>
      <w:r w:rsidR="00272CEB" w:rsidRPr="00902BEF">
        <w:rPr>
          <w:rFonts w:ascii="Toyota Type" w:hAnsi="Toyota Type" w:cs="Toyota Type"/>
          <w:color w:val="808080" w:themeColor="background1" w:themeShade="80"/>
          <w:sz w:val="28"/>
          <w:szCs w:val="28"/>
        </w:rPr>
        <w:t>Toyota Financial Services</w:t>
      </w:r>
    </w:p>
    <w:p w14:paraId="48AB2B2C" w14:textId="40F94345" w:rsidR="00902BEF" w:rsidRPr="00902BEF" w:rsidRDefault="00902BEF" w:rsidP="00902BEF">
      <w:pPr>
        <w:jc w:val="center"/>
        <w:rPr>
          <w:rFonts w:ascii="Toyota Type" w:hAnsi="Toyota Type" w:cs="Toyota Type"/>
          <w:color w:val="808080" w:themeColor="background1" w:themeShade="80"/>
        </w:rPr>
      </w:pPr>
      <w:r w:rsidRPr="00902BEF">
        <w:rPr>
          <w:rFonts w:ascii="Toyota Type" w:hAnsi="Toyota Type" w:cs="Toyota Type"/>
          <w:color w:val="808080" w:themeColor="background1" w:themeShade="80"/>
        </w:rPr>
        <w:t xml:space="preserve">– 2 lata bez odsetek </w:t>
      </w:r>
      <w:r w:rsidR="001C6B65">
        <w:rPr>
          <w:rFonts w:ascii="Toyota Type" w:hAnsi="Toyota Type" w:cs="Toyota Type"/>
          <w:color w:val="808080" w:themeColor="background1" w:themeShade="80"/>
        </w:rPr>
        <w:t>w</w:t>
      </w:r>
      <w:r w:rsidRPr="00902BEF">
        <w:rPr>
          <w:rFonts w:ascii="Toyota Type" w:hAnsi="Toyota Type" w:cs="Toyota Type"/>
          <w:color w:val="808080" w:themeColor="background1" w:themeShade="80"/>
        </w:rPr>
        <w:t xml:space="preserve"> kredy</w:t>
      </w:r>
      <w:r w:rsidR="001C6B65">
        <w:rPr>
          <w:rFonts w:ascii="Toyota Type" w:hAnsi="Toyota Type" w:cs="Toyota Type"/>
          <w:color w:val="808080" w:themeColor="background1" w:themeShade="80"/>
        </w:rPr>
        <w:t>cie</w:t>
      </w:r>
      <w:r w:rsidRPr="00902BEF">
        <w:rPr>
          <w:rFonts w:ascii="Toyota Type" w:hAnsi="Toyota Type" w:cs="Toyota Type"/>
          <w:color w:val="808080" w:themeColor="background1" w:themeShade="80"/>
        </w:rPr>
        <w:t xml:space="preserve"> Toyota Easy GR</w:t>
      </w:r>
      <w:r w:rsidR="001C6B65">
        <w:rPr>
          <w:rFonts w:ascii="Toyota Type" w:hAnsi="Toyota Type" w:cs="Toyota Type"/>
          <w:color w:val="808080" w:themeColor="background1" w:themeShade="80"/>
        </w:rPr>
        <w:t xml:space="preserve"> (Gwarancja Raty)</w:t>
      </w:r>
      <w:r w:rsidRPr="00902BEF">
        <w:rPr>
          <w:rFonts w:ascii="Toyota Type" w:hAnsi="Toyota Type" w:cs="Toyota Type"/>
          <w:color w:val="808080" w:themeColor="background1" w:themeShade="80"/>
        </w:rPr>
        <w:t xml:space="preserve"> oraz promocyjny leasing 103,99%</w:t>
      </w:r>
      <w:r w:rsidR="001C6B65">
        <w:rPr>
          <w:rFonts w:ascii="Toyota Type" w:hAnsi="Toyota Type" w:cs="Toyota Type"/>
          <w:color w:val="808080" w:themeColor="background1" w:themeShade="80"/>
        </w:rPr>
        <w:t xml:space="preserve"> + GAP</w:t>
      </w:r>
    </w:p>
    <w:p w14:paraId="69A409EE" w14:textId="77777777" w:rsidR="00902BEF" w:rsidRPr="00902BEF" w:rsidRDefault="00902BEF" w:rsidP="00902BEF">
      <w:pPr>
        <w:jc w:val="both"/>
        <w:rPr>
          <w:rFonts w:ascii="Toyota Type" w:hAnsi="Toyota Type" w:cs="Toyota Type"/>
          <w:color w:val="808080" w:themeColor="background1" w:themeShade="80"/>
          <w:sz w:val="28"/>
          <w:szCs w:val="28"/>
        </w:rPr>
      </w:pPr>
    </w:p>
    <w:p w14:paraId="551DCC39" w14:textId="5B35BDA6" w:rsidR="00902BEF" w:rsidRPr="00144DD9" w:rsidRDefault="00902BEF" w:rsidP="00902BEF">
      <w:pPr>
        <w:jc w:val="both"/>
        <w:rPr>
          <w:rFonts w:ascii="Toyota Type Light" w:hAnsi="Toyota Type Light" w:cs="Toyota Type Light"/>
          <w:b/>
          <w:bCs/>
          <w:sz w:val="22"/>
          <w:szCs w:val="22"/>
        </w:rPr>
      </w:pPr>
      <w:r w:rsidRPr="00144DD9">
        <w:rPr>
          <w:rFonts w:ascii="Toyota Type Light" w:hAnsi="Toyota Type Light" w:cs="Toyota Type Light"/>
          <w:b/>
          <w:bCs/>
          <w:sz w:val="22"/>
          <w:szCs w:val="22"/>
        </w:rPr>
        <w:t xml:space="preserve">Toyota </w:t>
      </w:r>
      <w:r w:rsidR="00862C54" w:rsidRPr="00144DD9">
        <w:rPr>
          <w:rFonts w:ascii="Toyota Type Light" w:hAnsi="Toyota Type Light" w:cs="Toyota Type Light"/>
          <w:b/>
          <w:bCs/>
          <w:sz w:val="22"/>
          <w:szCs w:val="22"/>
        </w:rPr>
        <w:t xml:space="preserve">kontynuuje </w:t>
      </w:r>
      <w:r w:rsidRPr="00144DD9">
        <w:rPr>
          <w:rFonts w:ascii="Toyota Type Light" w:hAnsi="Toyota Type Light" w:cs="Toyota Type Light"/>
          <w:b/>
          <w:bCs/>
          <w:sz w:val="22"/>
          <w:szCs w:val="22"/>
        </w:rPr>
        <w:t>Sezonow</w:t>
      </w:r>
      <w:r w:rsidR="00862C54" w:rsidRPr="00144DD9">
        <w:rPr>
          <w:rFonts w:ascii="Toyota Type Light" w:hAnsi="Toyota Type Light" w:cs="Toyota Type Light"/>
          <w:b/>
          <w:bCs/>
          <w:sz w:val="22"/>
          <w:szCs w:val="22"/>
        </w:rPr>
        <w:t>ą</w:t>
      </w:r>
      <w:r w:rsidRPr="00144DD9">
        <w:rPr>
          <w:rFonts w:ascii="Toyota Type Light" w:hAnsi="Toyota Type Light" w:cs="Toyota Type Light"/>
          <w:b/>
          <w:bCs/>
          <w:sz w:val="22"/>
          <w:szCs w:val="22"/>
        </w:rPr>
        <w:t xml:space="preserve"> Wyprzedaż, która daje klientom możliwość skorzystania z atrakcyjnych </w:t>
      </w:r>
      <w:r w:rsidR="001C6B65">
        <w:rPr>
          <w:rFonts w:ascii="Toyota Type Light" w:hAnsi="Toyota Type Light" w:cs="Toyota Type Light"/>
          <w:b/>
          <w:bCs/>
          <w:sz w:val="22"/>
          <w:szCs w:val="22"/>
        </w:rPr>
        <w:t xml:space="preserve">rabatów na samochody. </w:t>
      </w:r>
      <w:r w:rsidR="00F13985">
        <w:rPr>
          <w:rFonts w:ascii="Toyota Type Light" w:hAnsi="Toyota Type Light" w:cs="Toyota Type Light"/>
          <w:b/>
          <w:bCs/>
          <w:sz w:val="22"/>
          <w:szCs w:val="22"/>
        </w:rPr>
        <w:t xml:space="preserve">Z tej </w:t>
      </w:r>
      <w:r w:rsidR="00994FA7">
        <w:rPr>
          <w:rFonts w:ascii="Toyota Type Light" w:hAnsi="Toyota Type Light" w:cs="Toyota Type Light"/>
          <w:b/>
          <w:bCs/>
          <w:sz w:val="22"/>
          <w:szCs w:val="22"/>
        </w:rPr>
        <w:t>o</w:t>
      </w:r>
      <w:bookmarkStart w:id="0" w:name="_GoBack"/>
      <w:bookmarkEnd w:id="0"/>
      <w:r w:rsidR="00F13985">
        <w:rPr>
          <w:rFonts w:ascii="Toyota Type Light" w:hAnsi="Toyota Type Light" w:cs="Toyota Type Light"/>
          <w:b/>
          <w:bCs/>
          <w:sz w:val="22"/>
          <w:szCs w:val="22"/>
        </w:rPr>
        <w:t xml:space="preserve">kazji </w:t>
      </w:r>
      <w:r w:rsidR="001C6B65">
        <w:rPr>
          <w:rFonts w:ascii="Toyota Type Light" w:hAnsi="Toyota Type Light" w:cs="Toyota Type Light"/>
          <w:b/>
          <w:bCs/>
          <w:sz w:val="22"/>
          <w:szCs w:val="22"/>
        </w:rPr>
        <w:t xml:space="preserve">Toyota Financial Services przedłuża specjalne </w:t>
      </w:r>
      <w:r w:rsidRPr="00144DD9">
        <w:rPr>
          <w:rFonts w:ascii="Toyota Type Light" w:hAnsi="Toyota Type Light" w:cs="Toyota Type Light"/>
          <w:b/>
          <w:bCs/>
          <w:sz w:val="22"/>
          <w:szCs w:val="22"/>
        </w:rPr>
        <w:t>ofert</w:t>
      </w:r>
      <w:r w:rsidR="001C6B65">
        <w:rPr>
          <w:rFonts w:ascii="Toyota Type Light" w:hAnsi="Toyota Type Light" w:cs="Toyota Type Light"/>
          <w:b/>
          <w:bCs/>
          <w:sz w:val="22"/>
          <w:szCs w:val="22"/>
        </w:rPr>
        <w:t>y</w:t>
      </w:r>
      <w:r w:rsidRPr="00144DD9">
        <w:rPr>
          <w:rFonts w:ascii="Toyota Type Light" w:hAnsi="Toyota Type Light" w:cs="Toyota Type Light"/>
          <w:b/>
          <w:bCs/>
          <w:sz w:val="22"/>
          <w:szCs w:val="22"/>
        </w:rPr>
        <w:t xml:space="preserve"> </w:t>
      </w:r>
      <w:r w:rsidR="00994FA7" w:rsidRPr="00144DD9">
        <w:rPr>
          <w:rFonts w:ascii="Toyota Type Light" w:hAnsi="Toyota Type Light" w:cs="Toyota Type Light"/>
          <w:b/>
          <w:bCs/>
          <w:sz w:val="22"/>
          <w:szCs w:val="22"/>
        </w:rPr>
        <w:t>finansowania</w:t>
      </w:r>
      <w:r w:rsidR="00994FA7">
        <w:rPr>
          <w:rFonts w:ascii="Toyota Type Light" w:hAnsi="Toyota Type Light" w:cs="Toyota Type Light"/>
          <w:b/>
          <w:bCs/>
          <w:sz w:val="22"/>
          <w:szCs w:val="22"/>
        </w:rPr>
        <w:t>.</w:t>
      </w:r>
      <w:r w:rsidRPr="00144DD9">
        <w:rPr>
          <w:rFonts w:ascii="Toyota Type Light" w:hAnsi="Toyota Type Light" w:cs="Toyota Type Light"/>
          <w:b/>
          <w:bCs/>
          <w:sz w:val="22"/>
          <w:szCs w:val="22"/>
        </w:rPr>
        <w:t xml:space="preserve"> W ramach t</w:t>
      </w:r>
      <w:r w:rsidR="00D72E2A">
        <w:rPr>
          <w:rFonts w:ascii="Toyota Type Light" w:hAnsi="Toyota Type Light" w:cs="Toyota Type Light"/>
          <w:b/>
          <w:bCs/>
          <w:sz w:val="22"/>
          <w:szCs w:val="22"/>
        </w:rPr>
        <w:t xml:space="preserve">ych </w:t>
      </w:r>
      <w:r w:rsidRPr="00144DD9">
        <w:rPr>
          <w:rFonts w:ascii="Toyota Type Light" w:hAnsi="Toyota Type Light" w:cs="Toyota Type Light"/>
          <w:b/>
          <w:bCs/>
          <w:sz w:val="22"/>
          <w:szCs w:val="22"/>
        </w:rPr>
        <w:t>promocji klienci Toyota Bank mogą liczyć na 2 lata bez odsetek w kredycie Toyota Easy GR</w:t>
      </w:r>
      <w:r w:rsidR="00D72E2A">
        <w:rPr>
          <w:rFonts w:ascii="Toyota Type Light" w:hAnsi="Toyota Type Light" w:cs="Toyota Type Light"/>
          <w:b/>
          <w:bCs/>
          <w:sz w:val="22"/>
          <w:szCs w:val="22"/>
        </w:rPr>
        <w:t xml:space="preserve"> (Gwarancja Raty)</w:t>
      </w:r>
      <w:r w:rsidRPr="00144DD9">
        <w:rPr>
          <w:rFonts w:ascii="Toyota Type Light" w:hAnsi="Toyota Type Light" w:cs="Toyota Type Light"/>
          <w:b/>
          <w:bCs/>
          <w:sz w:val="22"/>
          <w:szCs w:val="22"/>
        </w:rPr>
        <w:t xml:space="preserve">, a klienci Toyota Leasing </w:t>
      </w:r>
      <w:r w:rsidR="00D72E2A">
        <w:rPr>
          <w:rFonts w:ascii="Toyota Type Light" w:hAnsi="Toyota Type Light" w:cs="Toyota Type Light"/>
          <w:b/>
          <w:bCs/>
          <w:sz w:val="22"/>
          <w:szCs w:val="22"/>
        </w:rPr>
        <w:t xml:space="preserve">mogą </w:t>
      </w:r>
      <w:r w:rsidRPr="00144DD9">
        <w:rPr>
          <w:rFonts w:ascii="Toyota Type Light" w:hAnsi="Toyota Type Light" w:cs="Toyota Type Light"/>
          <w:b/>
          <w:bCs/>
          <w:sz w:val="22"/>
          <w:szCs w:val="22"/>
        </w:rPr>
        <w:t xml:space="preserve">skorzystać z preferencyjnego leasingu z sumą opłat wynoszącą </w:t>
      </w:r>
      <w:r w:rsidR="00D72E2A">
        <w:rPr>
          <w:rFonts w:ascii="Toyota Type Light" w:hAnsi="Toyota Type Light" w:cs="Toyota Type Light"/>
          <w:b/>
          <w:bCs/>
          <w:sz w:val="22"/>
          <w:szCs w:val="22"/>
        </w:rPr>
        <w:t xml:space="preserve">od </w:t>
      </w:r>
      <w:r w:rsidRPr="00144DD9">
        <w:rPr>
          <w:rFonts w:ascii="Toyota Type Light" w:hAnsi="Toyota Type Light" w:cs="Toyota Type Light"/>
          <w:b/>
          <w:bCs/>
          <w:sz w:val="22"/>
          <w:szCs w:val="22"/>
        </w:rPr>
        <w:t>103,99</w:t>
      </w:r>
      <w:r w:rsidR="00D72E2A">
        <w:rPr>
          <w:rFonts w:ascii="Toyota Type Light" w:hAnsi="Toyota Type Light" w:cs="Toyota Type Light"/>
          <w:b/>
          <w:bCs/>
          <w:sz w:val="22"/>
          <w:szCs w:val="22"/>
        </w:rPr>
        <w:t>%</w:t>
      </w:r>
      <w:r w:rsidRPr="00144DD9">
        <w:rPr>
          <w:rFonts w:ascii="Toyota Type Light" w:hAnsi="Toyota Type Light" w:cs="Toyota Type Light"/>
          <w:b/>
          <w:bCs/>
          <w:sz w:val="22"/>
          <w:szCs w:val="22"/>
        </w:rPr>
        <w:t xml:space="preserve">. </w:t>
      </w:r>
      <w:r w:rsidR="00144DD9" w:rsidRPr="00144DD9">
        <w:rPr>
          <w:rFonts w:ascii="Toyota Type Light" w:hAnsi="Toyota Type Light" w:cs="Toyota Type Light"/>
          <w:b/>
          <w:bCs/>
        </w:rPr>
        <w:t>To doskonała okazja, aby nabyć nowoczesny, ekologiczny samochód i przygotować się na przyszłe regulacje CAFE.</w:t>
      </w:r>
    </w:p>
    <w:p w14:paraId="73307B99" w14:textId="77777777" w:rsidR="00902BEF" w:rsidRPr="00902BEF" w:rsidRDefault="00902BEF" w:rsidP="00902BEF">
      <w:pPr>
        <w:jc w:val="both"/>
        <w:rPr>
          <w:rFonts w:ascii="Toyota Type Light" w:hAnsi="Toyota Type Light" w:cs="Toyota Type Light"/>
          <w:sz w:val="22"/>
          <w:szCs w:val="22"/>
        </w:rPr>
      </w:pPr>
    </w:p>
    <w:p w14:paraId="26029512" w14:textId="77777777" w:rsidR="00902BEF" w:rsidRPr="006B0133" w:rsidRDefault="00902BEF" w:rsidP="006B0133">
      <w:pPr>
        <w:spacing w:after="240"/>
        <w:jc w:val="both"/>
        <w:rPr>
          <w:rFonts w:ascii="Toyota Type Light" w:hAnsi="Toyota Type Light" w:cs="Toyota Type Light"/>
          <w:b/>
          <w:bCs/>
          <w:sz w:val="22"/>
          <w:szCs w:val="22"/>
        </w:rPr>
      </w:pPr>
      <w:r w:rsidRPr="006B0133">
        <w:rPr>
          <w:rFonts w:ascii="Toyota Type Light" w:hAnsi="Toyota Type Light" w:cs="Toyota Type Light"/>
          <w:b/>
          <w:bCs/>
          <w:sz w:val="22"/>
          <w:szCs w:val="22"/>
        </w:rPr>
        <w:t>Kredyt Toyota Easy GR – 2 lata bez odsetek</w:t>
      </w:r>
    </w:p>
    <w:p w14:paraId="4C1D8A03" w14:textId="76A62E78" w:rsidR="00902BEF" w:rsidRPr="00902BEF" w:rsidRDefault="00902BEF" w:rsidP="00902BEF">
      <w:pPr>
        <w:jc w:val="both"/>
        <w:rPr>
          <w:rFonts w:ascii="Toyota Type Light" w:hAnsi="Toyota Type Light" w:cs="Toyota Type Light"/>
          <w:sz w:val="22"/>
          <w:szCs w:val="22"/>
        </w:rPr>
      </w:pPr>
      <w:r w:rsidRPr="00902BEF">
        <w:rPr>
          <w:rFonts w:ascii="Toyota Type Light" w:hAnsi="Toyota Type Light" w:cs="Toyota Type Light"/>
          <w:sz w:val="22"/>
          <w:szCs w:val="22"/>
        </w:rPr>
        <w:t>W ramach Sezonowej Wyprzedaży, Toyota Bank oferuje promocyjny kredyt Toyota Easy GR</w:t>
      </w:r>
      <w:r w:rsidR="00D72E2A">
        <w:rPr>
          <w:rFonts w:ascii="Toyota Type Light" w:hAnsi="Toyota Type Light" w:cs="Toyota Type Light"/>
          <w:sz w:val="22"/>
          <w:szCs w:val="22"/>
        </w:rPr>
        <w:t xml:space="preserve"> (Gwarancja Raty)</w:t>
      </w:r>
      <w:r w:rsidRPr="00902BEF">
        <w:rPr>
          <w:rFonts w:ascii="Toyota Type Light" w:hAnsi="Toyota Type Light" w:cs="Toyota Type Light"/>
          <w:sz w:val="22"/>
          <w:szCs w:val="22"/>
        </w:rPr>
        <w:t xml:space="preserve"> z oprocentowaniem 0% na 24 miesiące</w:t>
      </w:r>
      <w:r w:rsidR="00A8008D">
        <w:rPr>
          <w:rFonts w:ascii="Toyota Type Light" w:hAnsi="Toyota Type Light" w:cs="Toyota Type Light"/>
          <w:sz w:val="22"/>
          <w:szCs w:val="22"/>
        </w:rPr>
        <w:t xml:space="preserve"> (RRSO 4,93%)</w:t>
      </w:r>
      <w:r w:rsidRPr="00902BEF">
        <w:rPr>
          <w:rFonts w:ascii="Toyota Type Light" w:hAnsi="Toyota Type Light" w:cs="Toyota Type Light"/>
          <w:sz w:val="22"/>
          <w:szCs w:val="22"/>
        </w:rPr>
        <w:t>. Oferta obejmuje wybrane modele Toyoty</w:t>
      </w:r>
      <w:r w:rsidR="00913508">
        <w:rPr>
          <w:rFonts w:ascii="Toyota Type Light" w:hAnsi="Toyota Type Light" w:cs="Toyota Type Light"/>
          <w:sz w:val="22"/>
          <w:szCs w:val="22"/>
        </w:rPr>
        <w:t xml:space="preserve"> -</w:t>
      </w:r>
      <w:r w:rsidRPr="00902BEF">
        <w:rPr>
          <w:rFonts w:ascii="Toyota Type Light" w:hAnsi="Toyota Type Light" w:cs="Toyota Type Light"/>
          <w:sz w:val="22"/>
          <w:szCs w:val="22"/>
        </w:rPr>
        <w:t xml:space="preserve"> Yaris Hybrid, Toyota C-HR HSD oraz Corolla S</w:t>
      </w:r>
      <w:r w:rsidR="00A8008D">
        <w:rPr>
          <w:rFonts w:ascii="Toyota Type Light" w:hAnsi="Toyota Type Light" w:cs="Toyota Type Light"/>
          <w:sz w:val="22"/>
          <w:szCs w:val="22"/>
        </w:rPr>
        <w:t>edan</w:t>
      </w:r>
      <w:r w:rsidRPr="00902BEF">
        <w:rPr>
          <w:rFonts w:ascii="Toyota Type Light" w:hAnsi="Toyota Type Light" w:cs="Toyota Type Light"/>
          <w:sz w:val="22"/>
          <w:szCs w:val="22"/>
        </w:rPr>
        <w:t xml:space="preserve">. Warunkiem skorzystania z tej promocji jest zawarcie ubezpieczenia CPI </w:t>
      </w:r>
      <w:r w:rsidR="008D2F8C">
        <w:rPr>
          <w:rFonts w:ascii="Toyota Type Light" w:hAnsi="Toyota Type Light" w:cs="Toyota Type Light"/>
          <w:sz w:val="22"/>
          <w:szCs w:val="22"/>
        </w:rPr>
        <w:t>i/</w:t>
      </w:r>
      <w:r w:rsidRPr="00902BEF">
        <w:rPr>
          <w:rFonts w:ascii="Toyota Type Light" w:hAnsi="Toyota Type Light" w:cs="Toyota Type Light"/>
          <w:sz w:val="22"/>
          <w:szCs w:val="22"/>
        </w:rPr>
        <w:t>lub GAP. Klienci mogą również wybrać dłuższe okresy finansowania, z oprocentowaniem wynoszącym 3,99% na 36 miesięcy lub 4,99% na 48 miesięcy. Dodatkowo, obniżona prowizja wynosi do 5%, a raty pozostają stałe przez cały okres kredytowania, co czyni tę ofertę niezwykle atrakcyjną.</w:t>
      </w:r>
    </w:p>
    <w:p w14:paraId="244470F4" w14:textId="77777777" w:rsidR="00902BEF" w:rsidRPr="00902BEF" w:rsidRDefault="00902BEF" w:rsidP="00902BEF">
      <w:pPr>
        <w:jc w:val="both"/>
        <w:rPr>
          <w:rFonts w:ascii="Toyota Type Light" w:hAnsi="Toyota Type Light" w:cs="Toyota Type Light"/>
          <w:sz w:val="22"/>
          <w:szCs w:val="22"/>
        </w:rPr>
      </w:pPr>
    </w:p>
    <w:p w14:paraId="70AE0EA3" w14:textId="77777777" w:rsidR="00902BEF" w:rsidRPr="006B0133" w:rsidRDefault="00902BEF" w:rsidP="006B0133">
      <w:pPr>
        <w:spacing w:after="240"/>
        <w:jc w:val="both"/>
        <w:rPr>
          <w:rFonts w:ascii="Toyota Type Light" w:hAnsi="Toyota Type Light" w:cs="Toyota Type Light"/>
          <w:b/>
          <w:bCs/>
          <w:sz w:val="22"/>
          <w:szCs w:val="22"/>
        </w:rPr>
      </w:pPr>
      <w:r w:rsidRPr="006B0133">
        <w:rPr>
          <w:rFonts w:ascii="Toyota Type Light" w:hAnsi="Toyota Type Light" w:cs="Toyota Type Light"/>
          <w:b/>
          <w:bCs/>
          <w:sz w:val="22"/>
          <w:szCs w:val="22"/>
        </w:rPr>
        <w:t>Leasing 103,99% + GAP</w:t>
      </w:r>
    </w:p>
    <w:p w14:paraId="607486CA" w14:textId="727F1FFC" w:rsidR="00902BEF" w:rsidRDefault="00902BEF" w:rsidP="00902BEF">
      <w:pPr>
        <w:jc w:val="both"/>
        <w:rPr>
          <w:rFonts w:ascii="Toyota Type Light" w:hAnsi="Toyota Type Light" w:cs="Toyota Type Light"/>
          <w:sz w:val="22"/>
          <w:szCs w:val="22"/>
        </w:rPr>
      </w:pPr>
      <w:r w:rsidRPr="00902BEF">
        <w:rPr>
          <w:rFonts w:ascii="Toyota Type Light" w:hAnsi="Toyota Type Light" w:cs="Toyota Type Light"/>
          <w:sz w:val="22"/>
          <w:szCs w:val="22"/>
        </w:rPr>
        <w:t xml:space="preserve">Dla </w:t>
      </w:r>
      <w:r w:rsidR="006B0133">
        <w:rPr>
          <w:rFonts w:ascii="Toyota Type Light" w:hAnsi="Toyota Type Light" w:cs="Toyota Type Light"/>
          <w:sz w:val="22"/>
          <w:szCs w:val="22"/>
        </w:rPr>
        <w:t>przedsiębiorców</w:t>
      </w:r>
      <w:r w:rsidR="00A8008D">
        <w:rPr>
          <w:rFonts w:ascii="Toyota Type Light" w:hAnsi="Toyota Type Light" w:cs="Toyota Type Light"/>
          <w:sz w:val="22"/>
          <w:szCs w:val="22"/>
        </w:rPr>
        <w:t xml:space="preserve"> </w:t>
      </w:r>
      <w:r w:rsidRPr="00902BEF">
        <w:rPr>
          <w:rFonts w:ascii="Toyota Type Light" w:hAnsi="Toyota Type Light" w:cs="Toyota Type Light"/>
          <w:sz w:val="22"/>
          <w:szCs w:val="22"/>
        </w:rPr>
        <w:t xml:space="preserve">Toyota </w:t>
      </w:r>
      <w:r w:rsidR="006B0133">
        <w:rPr>
          <w:rFonts w:ascii="Toyota Type Light" w:hAnsi="Toyota Type Light" w:cs="Toyota Type Light"/>
          <w:sz w:val="22"/>
          <w:szCs w:val="22"/>
        </w:rPr>
        <w:t>Leasing</w:t>
      </w:r>
      <w:r w:rsidRPr="00902BEF">
        <w:rPr>
          <w:rFonts w:ascii="Toyota Type Light" w:hAnsi="Toyota Type Light" w:cs="Toyota Type Light"/>
          <w:sz w:val="22"/>
          <w:szCs w:val="22"/>
        </w:rPr>
        <w:t xml:space="preserve"> przygotował</w:t>
      </w:r>
      <w:r w:rsidR="006B0133">
        <w:rPr>
          <w:rFonts w:ascii="Toyota Type Light" w:hAnsi="Toyota Type Light" w:cs="Toyota Type Light"/>
          <w:sz w:val="22"/>
          <w:szCs w:val="22"/>
        </w:rPr>
        <w:t>a</w:t>
      </w:r>
      <w:r w:rsidRPr="00902BEF">
        <w:rPr>
          <w:rFonts w:ascii="Toyota Type Light" w:hAnsi="Toyota Type Light" w:cs="Toyota Type Light"/>
          <w:sz w:val="22"/>
          <w:szCs w:val="22"/>
        </w:rPr>
        <w:t xml:space="preserve"> </w:t>
      </w:r>
      <w:r w:rsidR="00A8008D">
        <w:rPr>
          <w:rFonts w:ascii="Toyota Type Light" w:hAnsi="Toyota Type Light" w:cs="Toyota Type Light"/>
          <w:sz w:val="22"/>
          <w:szCs w:val="22"/>
        </w:rPr>
        <w:t>specjalną</w:t>
      </w:r>
      <w:r w:rsidR="00A8008D" w:rsidRPr="00902BEF">
        <w:rPr>
          <w:rFonts w:ascii="Toyota Type Light" w:hAnsi="Toyota Type Light" w:cs="Toyota Type Light"/>
          <w:sz w:val="22"/>
          <w:szCs w:val="22"/>
        </w:rPr>
        <w:t xml:space="preserve"> </w:t>
      </w:r>
      <w:r w:rsidRPr="00902BEF">
        <w:rPr>
          <w:rFonts w:ascii="Toyota Type Light" w:hAnsi="Toyota Type Light" w:cs="Toyota Type Light"/>
          <w:sz w:val="22"/>
          <w:szCs w:val="22"/>
        </w:rPr>
        <w:t>ofertę</w:t>
      </w:r>
      <w:r w:rsidR="006B0133">
        <w:rPr>
          <w:rFonts w:ascii="Toyota Type Light" w:hAnsi="Toyota Type Light" w:cs="Toyota Type Light"/>
          <w:sz w:val="22"/>
          <w:szCs w:val="22"/>
        </w:rPr>
        <w:t xml:space="preserve"> leasingu</w:t>
      </w:r>
      <w:r w:rsidRPr="00902BEF">
        <w:rPr>
          <w:rFonts w:ascii="Toyota Type Light" w:hAnsi="Toyota Type Light" w:cs="Toyota Type Light"/>
          <w:sz w:val="22"/>
          <w:szCs w:val="22"/>
        </w:rPr>
        <w:t xml:space="preserve"> z sumą opłat wynoszącą </w:t>
      </w:r>
      <w:r w:rsidR="00A8008D">
        <w:rPr>
          <w:rFonts w:ascii="Toyota Type Light" w:hAnsi="Toyota Type Light" w:cs="Toyota Type Light"/>
          <w:sz w:val="22"/>
          <w:szCs w:val="22"/>
        </w:rPr>
        <w:t xml:space="preserve">od </w:t>
      </w:r>
      <w:r w:rsidRPr="00902BEF">
        <w:rPr>
          <w:rFonts w:ascii="Toyota Type Light" w:hAnsi="Toyota Type Light" w:cs="Toyota Type Light"/>
          <w:sz w:val="22"/>
          <w:szCs w:val="22"/>
        </w:rPr>
        <w:t>103,99% na 24 miesiące. Oferta dotyczy wybranych modeli Toyoty, takich jak Yaris Hybrid, Toyota C-HR HSD oraz Corolla S</w:t>
      </w:r>
      <w:r w:rsidR="00A8008D">
        <w:rPr>
          <w:rFonts w:ascii="Toyota Type Light" w:hAnsi="Toyota Type Light" w:cs="Toyota Type Light"/>
          <w:sz w:val="22"/>
          <w:szCs w:val="22"/>
        </w:rPr>
        <w:t>edan</w:t>
      </w:r>
      <w:r w:rsidRPr="00902BEF">
        <w:rPr>
          <w:rFonts w:ascii="Toyota Type Light" w:hAnsi="Toyota Type Light" w:cs="Toyota Type Light"/>
          <w:sz w:val="22"/>
          <w:szCs w:val="22"/>
        </w:rPr>
        <w:t>. Promocja obejmuje także obowiązkowe ubezpieczenie GAP, które zapewnia dodatkową ochronę finansową.</w:t>
      </w:r>
    </w:p>
    <w:p w14:paraId="15B20182" w14:textId="68F09AFC" w:rsidR="006B0133" w:rsidRDefault="006B0133" w:rsidP="00902BEF">
      <w:pPr>
        <w:jc w:val="both"/>
        <w:rPr>
          <w:rFonts w:ascii="Toyota Type Light" w:hAnsi="Toyota Type Light" w:cs="Toyota Type Light"/>
          <w:sz w:val="22"/>
          <w:szCs w:val="22"/>
        </w:rPr>
      </w:pPr>
    </w:p>
    <w:p w14:paraId="7176AFAD" w14:textId="3D9BB8D6" w:rsidR="006B0133" w:rsidRDefault="006B0133" w:rsidP="00902BEF">
      <w:pPr>
        <w:jc w:val="both"/>
        <w:rPr>
          <w:rFonts w:ascii="Toyota Type Light" w:hAnsi="Toyota Type Light" w:cs="Toyota Type Light"/>
          <w:color w:val="222222"/>
          <w:sz w:val="22"/>
          <w:szCs w:val="22"/>
          <w:shd w:val="clear" w:color="auto" w:fill="FFFFFF"/>
        </w:rPr>
      </w:pPr>
      <w:r w:rsidRPr="006B0133">
        <w:rPr>
          <w:rFonts w:ascii="Toyota Type Light" w:hAnsi="Toyota Type Light" w:cs="Toyota Type Light"/>
          <w:sz w:val="22"/>
          <w:szCs w:val="22"/>
        </w:rPr>
        <w:t xml:space="preserve">Zarówno promocja dla klientów </w:t>
      </w:r>
      <w:r w:rsidR="008D2F8C">
        <w:rPr>
          <w:rFonts w:ascii="Toyota Type Light" w:hAnsi="Toyota Type Light" w:cs="Toyota Type Light"/>
          <w:sz w:val="22"/>
          <w:szCs w:val="22"/>
        </w:rPr>
        <w:t>indywidualnych</w:t>
      </w:r>
      <w:r w:rsidR="008D2F8C" w:rsidRPr="006B0133">
        <w:rPr>
          <w:rFonts w:ascii="Toyota Type Light" w:hAnsi="Toyota Type Light" w:cs="Toyota Type Light"/>
          <w:sz w:val="22"/>
          <w:szCs w:val="22"/>
        </w:rPr>
        <w:t xml:space="preserve"> </w:t>
      </w:r>
      <w:r w:rsidRPr="006B0133">
        <w:rPr>
          <w:rFonts w:ascii="Toyota Type Light" w:hAnsi="Toyota Type Light" w:cs="Toyota Type Light"/>
          <w:sz w:val="22"/>
          <w:szCs w:val="22"/>
        </w:rPr>
        <w:t>jak i firmowych</w:t>
      </w:r>
      <w:r w:rsidR="00913508">
        <w:rPr>
          <w:rFonts w:ascii="Toyota Type Light" w:hAnsi="Toyota Type Light" w:cs="Toyota Type Light"/>
          <w:sz w:val="22"/>
          <w:szCs w:val="22"/>
        </w:rPr>
        <w:t>,</w:t>
      </w:r>
      <w:r w:rsidRPr="006B0133">
        <w:rPr>
          <w:rFonts w:ascii="Toyota Type Light" w:hAnsi="Toyota Type Light" w:cs="Toyota Type Light"/>
          <w:sz w:val="22"/>
          <w:szCs w:val="22"/>
        </w:rPr>
        <w:t xml:space="preserve"> potrwa do </w:t>
      </w:r>
      <w:r w:rsidRPr="006B0133">
        <w:rPr>
          <w:rFonts w:ascii="Toyota Type Light" w:hAnsi="Toyota Type Light" w:cs="Toyota Type Light"/>
          <w:color w:val="222222"/>
          <w:sz w:val="22"/>
          <w:szCs w:val="22"/>
          <w:shd w:val="clear" w:color="auto" w:fill="FFFFFF"/>
        </w:rPr>
        <w:t>31.10.2024.</w:t>
      </w:r>
    </w:p>
    <w:p w14:paraId="3150C79E" w14:textId="0306D4DD" w:rsidR="00144DD9" w:rsidRDefault="00144DD9" w:rsidP="00902BEF">
      <w:pPr>
        <w:jc w:val="both"/>
        <w:rPr>
          <w:rFonts w:ascii="Toyota Type Light" w:hAnsi="Toyota Type Light" w:cs="Toyota Type Light"/>
          <w:color w:val="222222"/>
          <w:sz w:val="22"/>
          <w:szCs w:val="22"/>
          <w:shd w:val="clear" w:color="auto" w:fill="FFFFFF"/>
        </w:rPr>
      </w:pPr>
    </w:p>
    <w:p w14:paraId="2F9E58A5" w14:textId="77777777" w:rsidR="00A8008D" w:rsidRDefault="00A8008D" w:rsidP="00144DD9">
      <w:pPr>
        <w:spacing w:after="240"/>
        <w:jc w:val="both"/>
        <w:rPr>
          <w:rFonts w:ascii="Toyota Type Light" w:hAnsi="Toyota Type Light" w:cs="Toyota Type Light"/>
          <w:b/>
          <w:bCs/>
          <w:sz w:val="22"/>
          <w:szCs w:val="22"/>
        </w:rPr>
      </w:pPr>
    </w:p>
    <w:p w14:paraId="741004BD" w14:textId="77777777" w:rsidR="00A8008D" w:rsidRDefault="00A8008D" w:rsidP="00144DD9">
      <w:pPr>
        <w:spacing w:after="240"/>
        <w:jc w:val="both"/>
        <w:rPr>
          <w:rFonts w:ascii="Toyota Type Light" w:hAnsi="Toyota Type Light" w:cs="Toyota Type Light"/>
          <w:b/>
          <w:bCs/>
          <w:sz w:val="22"/>
          <w:szCs w:val="22"/>
        </w:rPr>
      </w:pPr>
    </w:p>
    <w:p w14:paraId="4DE72A00" w14:textId="3E984EB3" w:rsidR="00144DD9" w:rsidRPr="00144DD9" w:rsidRDefault="00144DD9" w:rsidP="00144DD9">
      <w:pPr>
        <w:spacing w:after="240"/>
        <w:jc w:val="both"/>
        <w:rPr>
          <w:rFonts w:ascii="Toyota Type Light" w:hAnsi="Toyota Type Light" w:cs="Toyota Type Light"/>
          <w:b/>
          <w:bCs/>
          <w:sz w:val="22"/>
          <w:szCs w:val="22"/>
        </w:rPr>
      </w:pPr>
      <w:r w:rsidRPr="00144DD9">
        <w:rPr>
          <w:rFonts w:ascii="Toyota Type Light" w:hAnsi="Toyota Type Light" w:cs="Toyota Type Light"/>
          <w:b/>
          <w:bCs/>
          <w:sz w:val="22"/>
          <w:szCs w:val="22"/>
        </w:rPr>
        <w:lastRenderedPageBreak/>
        <w:t>Przygotuj się na regulacje CAFE z Toyota Financial Services</w:t>
      </w:r>
    </w:p>
    <w:p w14:paraId="3820DB4E" w14:textId="508FAD11" w:rsidR="00144DD9" w:rsidRDefault="00144DD9" w:rsidP="00144DD9">
      <w:pPr>
        <w:jc w:val="both"/>
        <w:rPr>
          <w:rFonts w:ascii="Toyota Type Light" w:hAnsi="Toyota Type Light" w:cs="Toyota Type Light"/>
          <w:sz w:val="22"/>
          <w:szCs w:val="22"/>
        </w:rPr>
      </w:pPr>
      <w:r w:rsidRPr="00144DD9">
        <w:rPr>
          <w:rFonts w:ascii="Toyota Type Light" w:hAnsi="Toyota Type Light" w:cs="Toyota Type Light"/>
          <w:sz w:val="22"/>
          <w:szCs w:val="22"/>
        </w:rPr>
        <w:t>Zmiany w normach emisji CO2 w ramach regulacji CAFE</w:t>
      </w:r>
      <w:r>
        <w:rPr>
          <w:rFonts w:ascii="Toyota Type Light" w:hAnsi="Toyota Type Light" w:cs="Toyota Type Light"/>
          <w:sz w:val="22"/>
          <w:szCs w:val="22"/>
        </w:rPr>
        <w:t xml:space="preserve"> </w:t>
      </w:r>
      <w:r w:rsidRPr="00144DD9">
        <w:rPr>
          <w:rFonts w:ascii="Toyota Type Light" w:hAnsi="Toyota Type Light" w:cs="Toyota Type Light"/>
          <w:sz w:val="22"/>
          <w:szCs w:val="22"/>
        </w:rPr>
        <w:t>(Clean Air for Europe), które wejdą w życie od stycznia 2025 roku, wymagają od producentów dostosowania oferty do bardziej rygorystycznych limitów. Klienci, którzy zdecydują się na zakup nowoczesnych, ekologicznych modeli Toyoty w ramach Sezonowej Wyprzedaży, mają szansę wyprzedzić te zmiany i być już przygotowani na nadchodzące regulacje. Dzięki ofertom promocyjnym</w:t>
      </w:r>
      <w:r>
        <w:rPr>
          <w:rFonts w:ascii="Toyota Type Light" w:hAnsi="Toyota Type Light" w:cs="Toyota Type Light"/>
          <w:sz w:val="22"/>
          <w:szCs w:val="22"/>
        </w:rPr>
        <w:t>,</w:t>
      </w:r>
      <w:r w:rsidRPr="00144DD9">
        <w:rPr>
          <w:rFonts w:ascii="Toyota Type Light" w:hAnsi="Toyota Type Light" w:cs="Toyota Type Light"/>
          <w:sz w:val="22"/>
          <w:szCs w:val="22"/>
        </w:rPr>
        <w:t xml:space="preserve"> możliwy jest zakup hybrydowych pojazdów, które oferują znacznie niższą emisję CO2, wspierając tym samym ochronę środowiska i pomagając uniknąć przyszłych obciążeń finansowych związanych z przekraczaniem limitów emisyjnych.</w:t>
      </w:r>
    </w:p>
    <w:p w14:paraId="5041164B" w14:textId="77777777" w:rsidR="006626EA" w:rsidRDefault="006626EA" w:rsidP="00144DD9">
      <w:pPr>
        <w:jc w:val="both"/>
        <w:rPr>
          <w:rFonts w:ascii="Toyota Type Light" w:hAnsi="Toyota Type Light" w:cs="Toyota Type Light"/>
          <w:sz w:val="22"/>
          <w:szCs w:val="22"/>
        </w:rPr>
      </w:pPr>
    </w:p>
    <w:p w14:paraId="01957307" w14:textId="7A5A2864" w:rsidR="006626EA" w:rsidRPr="006B0133" w:rsidRDefault="006626EA" w:rsidP="00144DD9">
      <w:pPr>
        <w:jc w:val="both"/>
        <w:rPr>
          <w:rFonts w:ascii="Toyota Type Light" w:hAnsi="Toyota Type Light" w:cs="Toyota Type Light"/>
          <w:sz w:val="22"/>
          <w:szCs w:val="22"/>
        </w:rPr>
      </w:pPr>
      <w:r>
        <w:rPr>
          <w:noProof/>
        </w:rPr>
        <w:drawing>
          <wp:inline distT="0" distB="0" distL="0" distR="0" wp14:anchorId="42DECE91" wp14:editId="74512E98">
            <wp:extent cx="5756910" cy="4322445"/>
            <wp:effectExtent l="0" t="0" r="0" b="1905"/>
            <wp:docPr id="89035390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432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8B57F8" w14:textId="2CC19574" w:rsidR="00902BEF" w:rsidRPr="00902BEF" w:rsidRDefault="00902BEF" w:rsidP="00902BEF">
      <w:pPr>
        <w:jc w:val="both"/>
        <w:rPr>
          <w:rFonts w:ascii="Toyota Type Light" w:hAnsi="Toyota Type Light" w:cs="Toyota Type Light"/>
          <w:sz w:val="22"/>
          <w:szCs w:val="22"/>
        </w:rPr>
      </w:pPr>
    </w:p>
    <w:p w14:paraId="08B44F48" w14:textId="6783B8AD" w:rsidR="001C645B" w:rsidRPr="00902BEF" w:rsidRDefault="006B0133" w:rsidP="00902BEF">
      <w:pPr>
        <w:jc w:val="both"/>
        <w:rPr>
          <w:rFonts w:ascii="Toyota Type Light" w:hAnsi="Toyota Type Light" w:cs="Toyota Type Light"/>
          <w:sz w:val="22"/>
          <w:szCs w:val="22"/>
        </w:rPr>
      </w:pPr>
      <w:r>
        <w:rPr>
          <w:rFonts w:ascii="Toyota Type Light" w:hAnsi="Toyota Type Light" w:cs="Toyota Type Light"/>
          <w:sz w:val="22"/>
          <w:szCs w:val="22"/>
        </w:rPr>
        <w:t xml:space="preserve">- </w:t>
      </w:r>
      <w:r w:rsidR="00272CEB" w:rsidRPr="00272CEB">
        <w:rPr>
          <w:rFonts w:ascii="Toyota Type Light" w:hAnsi="Toyota Type Light" w:cs="Toyota Type Light"/>
          <w:i/>
          <w:iCs/>
          <w:sz w:val="22"/>
          <w:szCs w:val="22"/>
        </w:rPr>
        <w:t>Rynek motoryzacyjny dynamicznie się zmienia</w:t>
      </w:r>
      <w:r w:rsidR="00144DD9">
        <w:rPr>
          <w:rFonts w:ascii="Toyota Type Light" w:hAnsi="Toyota Type Light" w:cs="Toyota Type Light"/>
          <w:i/>
          <w:iCs/>
          <w:sz w:val="22"/>
          <w:szCs w:val="22"/>
        </w:rPr>
        <w:t xml:space="preserve">. Szczególnie ten europejski. </w:t>
      </w:r>
      <w:r w:rsidR="00144DD9" w:rsidRPr="00144DD9">
        <w:rPr>
          <w:rFonts w:ascii="Toyota Type Light" w:hAnsi="Toyota Type Light" w:cs="Toyota Type Light"/>
          <w:i/>
          <w:iCs/>
          <w:sz w:val="22"/>
          <w:szCs w:val="22"/>
        </w:rPr>
        <w:t xml:space="preserve">Nowe regulacje emisji CO2 wprowadzają zmiany, które będą miały </w:t>
      </w:r>
      <w:r w:rsidR="00A8008D">
        <w:rPr>
          <w:rFonts w:ascii="Toyota Type Light" w:hAnsi="Toyota Type Light" w:cs="Toyota Type Light"/>
          <w:i/>
          <w:iCs/>
          <w:sz w:val="22"/>
          <w:szCs w:val="22"/>
        </w:rPr>
        <w:t>duży</w:t>
      </w:r>
      <w:r w:rsidR="00A8008D" w:rsidRPr="00144DD9">
        <w:rPr>
          <w:rFonts w:ascii="Toyota Type Light" w:hAnsi="Toyota Type Light" w:cs="Toyota Type Light"/>
          <w:i/>
          <w:iCs/>
          <w:sz w:val="22"/>
          <w:szCs w:val="22"/>
        </w:rPr>
        <w:t xml:space="preserve"> </w:t>
      </w:r>
      <w:r w:rsidR="00144DD9" w:rsidRPr="00144DD9">
        <w:rPr>
          <w:rFonts w:ascii="Toyota Type Light" w:hAnsi="Toyota Type Light" w:cs="Toyota Type Light"/>
          <w:i/>
          <w:iCs/>
          <w:sz w:val="22"/>
          <w:szCs w:val="22"/>
        </w:rPr>
        <w:t xml:space="preserve">wpływ na branżę motoryzacyjną oraz </w:t>
      </w:r>
      <w:r w:rsidR="00A8008D">
        <w:rPr>
          <w:rFonts w:ascii="Toyota Type Light" w:hAnsi="Toyota Type Light" w:cs="Toyota Type Light"/>
          <w:i/>
          <w:iCs/>
          <w:sz w:val="22"/>
          <w:szCs w:val="22"/>
        </w:rPr>
        <w:t>decyzje zakupowe</w:t>
      </w:r>
      <w:r w:rsidR="00A8008D" w:rsidRPr="00144DD9">
        <w:rPr>
          <w:rFonts w:ascii="Toyota Type Light" w:hAnsi="Toyota Type Light" w:cs="Toyota Type Light"/>
          <w:i/>
          <w:iCs/>
          <w:sz w:val="22"/>
          <w:szCs w:val="22"/>
        </w:rPr>
        <w:t xml:space="preserve"> </w:t>
      </w:r>
      <w:r w:rsidR="00F80B62">
        <w:rPr>
          <w:rFonts w:ascii="Toyota Type Light" w:hAnsi="Toyota Type Light" w:cs="Toyota Type Light"/>
          <w:i/>
          <w:iCs/>
          <w:sz w:val="22"/>
          <w:szCs w:val="22"/>
        </w:rPr>
        <w:t>posiadaczy aut</w:t>
      </w:r>
      <w:r w:rsidR="00144DD9" w:rsidRPr="00144DD9">
        <w:rPr>
          <w:rFonts w:ascii="Toyota Type Light" w:hAnsi="Toyota Type Light" w:cs="Toyota Type Light"/>
          <w:i/>
          <w:iCs/>
          <w:sz w:val="22"/>
          <w:szCs w:val="22"/>
        </w:rPr>
        <w:t>. Dzięki Sezonowej Wyprzedaży chcemy nie tylko wspierać naszych klientów w dostępie do finansowania, ale również ułatwić im zakup nowoczesnych pojazdów</w:t>
      </w:r>
      <w:r w:rsidR="00A8008D">
        <w:rPr>
          <w:rFonts w:ascii="Toyota Type Light" w:hAnsi="Toyota Type Light" w:cs="Toyota Type Light"/>
          <w:i/>
          <w:iCs/>
          <w:sz w:val="22"/>
          <w:szCs w:val="22"/>
        </w:rPr>
        <w:t>, mając na uwadze wpływ na środowisko</w:t>
      </w:r>
      <w:r w:rsidR="00144DD9" w:rsidRPr="00144DD9">
        <w:rPr>
          <w:rFonts w:ascii="Toyota Type Light" w:hAnsi="Toyota Type Light" w:cs="Toyota Type Light"/>
          <w:i/>
          <w:iCs/>
          <w:sz w:val="22"/>
          <w:szCs w:val="22"/>
        </w:rPr>
        <w:t xml:space="preserve">. </w:t>
      </w:r>
      <w:r w:rsidR="00144DD9" w:rsidRPr="00144DD9">
        <w:rPr>
          <w:rFonts w:ascii="Toyota Type Light" w:hAnsi="Toyota Type Light" w:cs="Toyota Type Light"/>
          <w:i/>
          <w:iCs/>
          <w:sz w:val="22"/>
          <w:szCs w:val="22"/>
        </w:rPr>
        <w:lastRenderedPageBreak/>
        <w:t xml:space="preserve">Nasze modele hybrydowe i promocyjne formy leasingu oraz kredytu to odpowiedź na potrzeby klientów, którzy chcą być przygotowani na przyszłość oraz </w:t>
      </w:r>
      <w:r w:rsidR="00A8008D">
        <w:rPr>
          <w:rFonts w:ascii="Toyota Type Light" w:hAnsi="Toyota Type Light" w:cs="Toyota Type Light"/>
          <w:i/>
          <w:iCs/>
          <w:sz w:val="22"/>
          <w:szCs w:val="22"/>
        </w:rPr>
        <w:t>angażować się w działania na rzecz</w:t>
      </w:r>
      <w:r w:rsidR="00144DD9" w:rsidRPr="00144DD9">
        <w:rPr>
          <w:rFonts w:ascii="Toyota Type Light" w:hAnsi="Toyota Type Light" w:cs="Toyota Type Light"/>
          <w:i/>
          <w:iCs/>
          <w:sz w:val="22"/>
          <w:szCs w:val="22"/>
        </w:rPr>
        <w:t xml:space="preserve"> ochrony środowiska</w:t>
      </w:r>
      <w:r w:rsidR="00144DD9">
        <w:rPr>
          <w:rFonts w:ascii="Toyota Type Light" w:hAnsi="Toyota Type Light" w:cs="Toyota Type Light"/>
          <w:i/>
          <w:iCs/>
          <w:sz w:val="22"/>
          <w:szCs w:val="22"/>
        </w:rPr>
        <w:t xml:space="preserve"> </w:t>
      </w:r>
      <w:r w:rsidR="00272CEB">
        <w:rPr>
          <w:rFonts w:ascii="Toyota Type Light" w:hAnsi="Toyota Type Light" w:cs="Toyota Type Light"/>
          <w:sz w:val="22"/>
          <w:szCs w:val="22"/>
        </w:rPr>
        <w:t xml:space="preserve">– mówi </w:t>
      </w:r>
      <w:r w:rsidR="008D2F8C">
        <w:rPr>
          <w:rFonts w:ascii="Toyota Type Light" w:hAnsi="Toyota Type Light" w:cs="Toyota Type Light"/>
          <w:b/>
          <w:bCs/>
          <w:sz w:val="22"/>
          <w:szCs w:val="22"/>
        </w:rPr>
        <w:t>Piotr Marszewski, Kierownik Wydziału Marketingu w</w:t>
      </w:r>
      <w:r w:rsidR="008D2F8C" w:rsidRPr="00272CEB">
        <w:rPr>
          <w:rFonts w:ascii="Toyota Type Light" w:hAnsi="Toyota Type Light" w:cs="Toyota Type Light"/>
          <w:sz w:val="22"/>
          <w:szCs w:val="22"/>
        </w:rPr>
        <w:t xml:space="preserve"> </w:t>
      </w:r>
      <w:r w:rsidR="00902BEF" w:rsidRPr="00902BEF">
        <w:rPr>
          <w:rFonts w:ascii="Toyota Type Light" w:hAnsi="Toyota Type Light" w:cs="Toyota Type Light"/>
          <w:sz w:val="22"/>
          <w:szCs w:val="22"/>
        </w:rPr>
        <w:t>Toyota Financial Services</w:t>
      </w:r>
      <w:r w:rsidR="008D2F8C">
        <w:rPr>
          <w:rFonts w:ascii="Toyota Type Light" w:hAnsi="Toyota Type Light" w:cs="Toyota Type Light"/>
          <w:sz w:val="22"/>
          <w:szCs w:val="22"/>
        </w:rPr>
        <w:t xml:space="preserve"> Polska</w:t>
      </w:r>
      <w:r w:rsidR="00902BEF" w:rsidRPr="00902BEF">
        <w:rPr>
          <w:rFonts w:ascii="Toyota Type Light" w:hAnsi="Toyota Type Light" w:cs="Toyota Type Light"/>
          <w:sz w:val="22"/>
          <w:szCs w:val="22"/>
        </w:rPr>
        <w:t>.</w:t>
      </w:r>
    </w:p>
    <w:p w14:paraId="03210851" w14:textId="7DB22D8E" w:rsidR="001970EB" w:rsidRDefault="001970EB" w:rsidP="00364C92">
      <w:pPr>
        <w:jc w:val="both"/>
        <w:rPr>
          <w:rFonts w:ascii="Toyota Type Light" w:hAnsi="Toyota Type Light" w:cs="Toyota Type Light"/>
          <w:b/>
          <w:sz w:val="16"/>
          <w:szCs w:val="16"/>
        </w:rPr>
      </w:pPr>
    </w:p>
    <w:p w14:paraId="378A8E65" w14:textId="598586D7" w:rsidR="00F50C62" w:rsidRDefault="00F50C62" w:rsidP="00364C92">
      <w:pPr>
        <w:jc w:val="both"/>
        <w:rPr>
          <w:rFonts w:ascii="Toyota Type Light" w:hAnsi="Toyota Type Light" w:cs="Toyota Type Light"/>
          <w:b/>
          <w:sz w:val="16"/>
          <w:szCs w:val="16"/>
        </w:rPr>
      </w:pPr>
    </w:p>
    <w:p w14:paraId="4B16EB03" w14:textId="4961CC86" w:rsidR="00A8008D" w:rsidRPr="00994FA7" w:rsidRDefault="00A8008D" w:rsidP="00364C92">
      <w:pPr>
        <w:jc w:val="both"/>
        <w:rPr>
          <w:rFonts w:ascii="Toyota Type Light" w:hAnsi="Toyota Type Light" w:cs="Toyota Type Light"/>
          <w:i/>
          <w:iCs/>
          <w:sz w:val="18"/>
          <w:szCs w:val="18"/>
        </w:rPr>
      </w:pPr>
      <w:r w:rsidRPr="00994FA7">
        <w:rPr>
          <w:rFonts w:ascii="Toyota Type Light" w:hAnsi="Toyota Type Light" w:cs="Toyota Type Light"/>
          <w:i/>
          <w:iCs/>
          <w:sz w:val="18"/>
          <w:szCs w:val="18"/>
        </w:rPr>
        <w:t>Reprezentatywny przykład dla „Kredytu Toyota Easy GR Sezonowa Wyprzedaż 24M 2" na zakup  samochodu w cenie 117 100,00 zł, wpłata własna 58 550,00 zł, czas obowiązywania umowy 24 miesiące: Rzeczywista Roczna Stopa Oprocentowania (RRSO) wynosi 4,93%, całkowita kwota kredytu (bez kredytowych kosztów) 58 550,00 zł, całkowita kwota do zapłaty 61 530,24 zł, oprocentowanie stałe 0,00%, całkowity koszt kredytu 2 980,20 zł (w tym prowizja 4,97% (2 909,94 zł) odsetki 70,26 zł), ubezpieczenie spłaty kredytu (CPI): 70,26 zł, 23 miesięczne raty równe w wysokości 1 653,91 zł i ostatnia 24 rata w wysokości 23 420 zł. Kalkulacja została dokonana na dzień 2024-09-05 na reprezentatywnym przykładzie. Wymóg zawarcia dodatkowej umowy ubezpieczenia autocasco (AC) i z tytułu kradzieży (KR) dla kredytowanego samochodu, których kosztu nie da się przewidzieć - koszt niewliczony do RRSO. </w:t>
      </w:r>
    </w:p>
    <w:p w14:paraId="792029BD" w14:textId="77777777" w:rsidR="00A8008D" w:rsidRPr="00994FA7" w:rsidRDefault="00A8008D" w:rsidP="00364C92">
      <w:pPr>
        <w:jc w:val="both"/>
        <w:rPr>
          <w:rFonts w:ascii="Toyota Type Light" w:hAnsi="Toyota Type Light" w:cs="Toyota Type Light"/>
          <w:i/>
          <w:iCs/>
          <w:sz w:val="18"/>
          <w:szCs w:val="18"/>
        </w:rPr>
      </w:pPr>
    </w:p>
    <w:p w14:paraId="709B3BDC" w14:textId="2EFD175B" w:rsidR="00A8008D" w:rsidRPr="00994FA7" w:rsidRDefault="00A8008D" w:rsidP="00364C92">
      <w:pPr>
        <w:jc w:val="both"/>
        <w:rPr>
          <w:rFonts w:ascii="Toyota Type Light" w:hAnsi="Toyota Type Light" w:cs="Toyota Type Light"/>
          <w:i/>
          <w:iCs/>
          <w:sz w:val="18"/>
          <w:szCs w:val="18"/>
        </w:rPr>
      </w:pPr>
      <w:r w:rsidRPr="00994FA7">
        <w:rPr>
          <w:rFonts w:ascii="Toyota Type Light" w:hAnsi="Toyota Type Light" w:cs="Toyota Type Light"/>
          <w:i/>
          <w:iCs/>
          <w:sz w:val="18"/>
          <w:szCs w:val="18"/>
        </w:rPr>
        <w:t>Reprezentatywny przykład dla „Kredytu Toyota Easy GR Sezonowa Wyprzedaż 36/48M 2" na zakup  samochodu w cenie 117 100,00 zł, wpłata własna 52 695 zł, czas obowiązywania umowy 36 miesięcy: Rzeczywista Roczna Stopa Oprocentowania (RRSO) wynosi 7,57%, całkowita kwota kredytu (bez kredytowych kosztów) 64 405,00 zł, całkowita kwota do zapłaty 71 919,72 zł, oprocentowanie stałe 3,99%, całkowity koszt kredytu 7 514,72 zł (w tym prowizja 4,97% (3 200,93 zł) odsetki 4 313,79 zł), ubezpieczenie spłaty kredytu (CPI): 70,26 zł, 35 miesięczne raty równe w wysokości 1 419,4 zł i ostatnia 24 rata w wysokości 23 420 zł. Kalkulacja została dokonana na dzień 2024-09-05 na reprezentatywnym przykładzie. Wymóg zawarcia dodatkowej umowy ubezpieczenia autocasco (AC) i z tytułu kradzieży (KR) dla kredytowanego samochodu, których kosztu nie da się przewidzieć - koszt niewliczony do RRSO.</w:t>
      </w:r>
    </w:p>
    <w:p w14:paraId="57076B89" w14:textId="77777777" w:rsidR="00A8008D" w:rsidRDefault="00A8008D" w:rsidP="00364C92">
      <w:pPr>
        <w:jc w:val="both"/>
        <w:rPr>
          <w:rFonts w:ascii="Toyota Type Light" w:hAnsi="Toyota Type Light" w:cs="Toyota Type Light"/>
          <w:b/>
          <w:sz w:val="16"/>
          <w:szCs w:val="16"/>
        </w:rPr>
      </w:pPr>
    </w:p>
    <w:p w14:paraId="7292D140" w14:textId="77777777" w:rsidR="00F50C62" w:rsidRDefault="00F50C62" w:rsidP="00364C92">
      <w:pPr>
        <w:jc w:val="both"/>
        <w:rPr>
          <w:rFonts w:ascii="Toyota Type Light" w:hAnsi="Toyota Type Light" w:cs="Toyota Type Light"/>
          <w:b/>
          <w:sz w:val="16"/>
          <w:szCs w:val="16"/>
        </w:rPr>
      </w:pPr>
    </w:p>
    <w:p w14:paraId="5A3742E8" w14:textId="77777777" w:rsidR="001970EB" w:rsidRDefault="001970EB" w:rsidP="00364C92">
      <w:pPr>
        <w:jc w:val="both"/>
        <w:rPr>
          <w:rFonts w:ascii="Toyota Type Light" w:hAnsi="Toyota Type Light" w:cs="Toyota Type Light"/>
          <w:b/>
          <w:sz w:val="16"/>
          <w:szCs w:val="16"/>
        </w:rPr>
      </w:pPr>
    </w:p>
    <w:p w14:paraId="5CEED51A" w14:textId="0148A038" w:rsidR="00364C92" w:rsidRPr="003E0369" w:rsidRDefault="00364C92" w:rsidP="00364C92">
      <w:pPr>
        <w:jc w:val="both"/>
        <w:rPr>
          <w:rFonts w:ascii="Toyota Type Light" w:hAnsi="Toyota Type Light" w:cs="Toyota Type Light"/>
          <w:b/>
          <w:sz w:val="16"/>
          <w:szCs w:val="16"/>
        </w:rPr>
      </w:pPr>
      <w:r w:rsidRPr="003E0369">
        <w:rPr>
          <w:rFonts w:ascii="Toyota Type Light" w:hAnsi="Toyota Type Light" w:cs="Toyota Type Light"/>
          <w:b/>
          <w:sz w:val="16"/>
          <w:szCs w:val="16"/>
        </w:rPr>
        <w:t xml:space="preserve">Informacja o banku: </w:t>
      </w:r>
    </w:p>
    <w:p w14:paraId="51722FDE" w14:textId="77777777" w:rsidR="00364C92" w:rsidRPr="003E0369" w:rsidRDefault="00364C92" w:rsidP="00364C92">
      <w:pPr>
        <w:jc w:val="both"/>
        <w:rPr>
          <w:rFonts w:ascii="Toyota Type Light" w:eastAsia="Times New Roman" w:hAnsi="Toyota Type Light" w:cs="Toyota Type Light"/>
          <w:color w:val="000000"/>
          <w:sz w:val="16"/>
          <w:szCs w:val="16"/>
          <w:shd w:val="clear" w:color="auto" w:fill="FFFFFF"/>
          <w:lang w:eastAsia="de-DE"/>
        </w:rPr>
      </w:pPr>
      <w:r w:rsidRPr="003E0369">
        <w:rPr>
          <w:rFonts w:ascii="Toyota Type Light" w:eastAsia="Times New Roman" w:hAnsi="Toyota Type Light" w:cs="Toyota Type Light"/>
          <w:color w:val="000000"/>
          <w:sz w:val="16"/>
          <w:szCs w:val="16"/>
          <w:shd w:val="clear" w:color="auto" w:fill="FFFFFF"/>
          <w:lang w:eastAsia="de-DE"/>
        </w:rPr>
        <w:t>Toyota Bank Polska S.A. oraz Toyota Leasing Polska Sp. z o.o. wchodzą w skład Toyota Motor Corporation oraz Toyota Financial Services Corporation. Toyota Bank Polska S.A. prowadzi działalność na krajowym rynku od 2000 roku. W 2002 roku bank uruchomił działalność leasingową w spółce Toyota Leasing Polska Sp. z o.o. Oferta banku skupia się głównie wokół finansowania zakupu samochodów Toyota i Lexus. Usługi banku skierowane są zarówno do klientów indywidualnych, jak i przedsiębiorstw. W 2007 roku bank uruchomił platformę bankowości elektronicznej. Oferta banku została rozszerzona o konta osobiste i oszczędnościowe, lokaty, pożyczki i karty płatnicze.</w:t>
      </w:r>
    </w:p>
    <w:p w14:paraId="4CCD0F33" w14:textId="3B784F64" w:rsidR="00456C6F" w:rsidRPr="00083C9F" w:rsidRDefault="00364C92" w:rsidP="00083C9F">
      <w:pPr>
        <w:spacing w:after="240"/>
        <w:rPr>
          <w:rFonts w:ascii="Toyota Type Light" w:hAnsi="Toyota Type Light" w:cs="Toyota Type Light"/>
          <w:sz w:val="16"/>
          <w:szCs w:val="16"/>
        </w:rPr>
      </w:pPr>
      <w:r w:rsidRPr="003E0369">
        <w:rPr>
          <w:rFonts w:ascii="Toyota Type Light" w:hAnsi="Toyota Type Light" w:cs="Toyota Type Light"/>
          <w:b/>
          <w:sz w:val="16"/>
          <w:szCs w:val="16"/>
        </w:rPr>
        <w:br/>
      </w:r>
      <w:r w:rsidRPr="003E0369">
        <w:rPr>
          <w:rFonts w:ascii="Toyota Type Light" w:hAnsi="Toyota Type Light" w:cs="Toyota Type Light"/>
          <w:sz w:val="16"/>
          <w:szCs w:val="16"/>
        </w:rPr>
        <w:t>Kontakt prasowy:</w:t>
      </w:r>
      <w:r w:rsidRPr="003E0369">
        <w:rPr>
          <w:rFonts w:ascii="Toyota Type Light" w:hAnsi="Toyota Type Light" w:cs="Toyota Type Light"/>
          <w:b/>
          <w:sz w:val="16"/>
          <w:szCs w:val="16"/>
        </w:rPr>
        <w:t xml:space="preserve"> </w:t>
      </w:r>
      <w:r w:rsidRPr="003E0369">
        <w:rPr>
          <w:rFonts w:ascii="Toyota Type Light" w:eastAsia="Times New Roman" w:hAnsi="Toyota Type Light" w:cs="Toyota Type Light"/>
          <w:color w:val="000000"/>
          <w:sz w:val="16"/>
          <w:szCs w:val="16"/>
          <w:shd w:val="clear" w:color="auto" w:fill="FFFFFF"/>
          <w:lang w:eastAsia="de-DE"/>
        </w:rPr>
        <w:br/>
      </w:r>
      <w:r w:rsidRPr="003E0369">
        <w:rPr>
          <w:rFonts w:ascii="Toyota Type Light" w:hAnsi="Toyota Type Light" w:cs="Toyota Type Light"/>
          <w:sz w:val="16"/>
          <w:szCs w:val="16"/>
        </w:rPr>
        <w:t xml:space="preserve">Maciej Sitarski </w:t>
      </w:r>
      <w:r w:rsidRPr="003E0369">
        <w:rPr>
          <w:rFonts w:ascii="Toyota Type Light" w:eastAsia="Times New Roman" w:hAnsi="Toyota Type Light" w:cs="Toyota Type Light"/>
          <w:color w:val="000000"/>
          <w:sz w:val="16"/>
          <w:szCs w:val="16"/>
          <w:shd w:val="clear" w:color="auto" w:fill="FFFFFF"/>
          <w:lang w:eastAsia="de-DE"/>
        </w:rPr>
        <w:br/>
      </w:r>
      <w:hyperlink r:id="rId8" w:history="1">
        <w:r w:rsidRPr="003E0369">
          <w:rPr>
            <w:rFonts w:ascii="Toyota Type Light" w:hAnsi="Toyota Type Light" w:cs="Toyota Type Light"/>
            <w:color w:val="0000FF"/>
            <w:sz w:val="16"/>
            <w:szCs w:val="16"/>
            <w:u w:val="single"/>
          </w:rPr>
          <w:t>maciej.sitarski@multian.pl</w:t>
        </w:r>
      </w:hyperlink>
      <w:r w:rsidRPr="003E0369">
        <w:rPr>
          <w:rFonts w:ascii="Toyota Type Light" w:hAnsi="Toyota Type Light" w:cs="Toyota Type Light"/>
          <w:sz w:val="16"/>
          <w:szCs w:val="16"/>
        </w:rPr>
        <w:t xml:space="preserve">   </w:t>
      </w:r>
      <w:r w:rsidRPr="003E0369">
        <w:rPr>
          <w:rFonts w:ascii="Toyota Type Light" w:eastAsia="Times New Roman" w:hAnsi="Toyota Type Light" w:cs="Toyota Type Light"/>
          <w:color w:val="000000"/>
          <w:sz w:val="16"/>
          <w:szCs w:val="16"/>
          <w:shd w:val="clear" w:color="auto" w:fill="FFFFFF"/>
          <w:lang w:eastAsia="de-DE"/>
        </w:rPr>
        <w:br/>
      </w:r>
      <w:r w:rsidRPr="003E0369">
        <w:rPr>
          <w:rFonts w:ascii="Toyota Type Light" w:hAnsi="Toyota Type Light" w:cs="Toyota Type Light"/>
          <w:sz w:val="16"/>
          <w:szCs w:val="16"/>
        </w:rPr>
        <w:t xml:space="preserve">+48.511.414.178 </w:t>
      </w:r>
    </w:p>
    <w:sectPr w:rsidR="00456C6F" w:rsidRPr="00083C9F" w:rsidSect="00290CD8">
      <w:headerReference w:type="default" r:id="rId9"/>
      <w:footerReference w:type="default" r:id="rId10"/>
      <w:pgSz w:w="11900" w:h="16840"/>
      <w:pgMar w:top="1417" w:right="1417" w:bottom="1417" w:left="1417" w:header="0" w:footer="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34EEA9" w14:textId="77777777" w:rsidR="0031595D" w:rsidRDefault="0031595D" w:rsidP="00165980">
      <w:r>
        <w:separator/>
      </w:r>
    </w:p>
  </w:endnote>
  <w:endnote w:type="continuationSeparator" w:id="0">
    <w:p w14:paraId="65BDEEE1" w14:textId="77777777" w:rsidR="0031595D" w:rsidRDefault="0031595D" w:rsidP="00165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oyota Type Light">
    <w:panose1 w:val="020B0302020202020204"/>
    <w:charset w:val="00"/>
    <w:family w:val="swiss"/>
    <w:notTrueType/>
    <w:pitch w:val="variable"/>
    <w:sig w:usb0="A00002FF" w:usb1="5000205B" w:usb2="00000008" w:usb3="00000000" w:csb0="0000019F" w:csb1="00000000"/>
  </w:font>
  <w:font w:name="Toyota Type">
    <w:panose1 w:val="020B0602020202020204"/>
    <w:charset w:val="00"/>
    <w:family w:val="swiss"/>
    <w:notTrueType/>
    <w:pitch w:val="variable"/>
    <w:sig w:usb0="A00002FF" w:usb1="5000205B" w:usb2="0000000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2284B4" w14:textId="77777777" w:rsidR="00165980" w:rsidRDefault="00165980" w:rsidP="00165980">
    <w:pPr>
      <w:pStyle w:val="Stopka"/>
      <w:ind w:hanging="1417"/>
    </w:pPr>
    <w:r>
      <w:rPr>
        <w:noProof/>
        <w:lang w:eastAsia="pl-PL"/>
      </w:rPr>
      <w:drawing>
        <wp:inline distT="0" distB="0" distL="0" distR="0" wp14:anchorId="2BAA9611" wp14:editId="4A4BCC43">
          <wp:extent cx="7568280" cy="1249367"/>
          <wp:effectExtent l="0" t="0" r="127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280" cy="12493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8B80D5" w14:textId="77777777" w:rsidR="0031595D" w:rsidRDefault="0031595D" w:rsidP="00165980">
      <w:r>
        <w:separator/>
      </w:r>
    </w:p>
  </w:footnote>
  <w:footnote w:type="continuationSeparator" w:id="0">
    <w:p w14:paraId="21FF54A8" w14:textId="77777777" w:rsidR="0031595D" w:rsidRDefault="0031595D" w:rsidP="001659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378F3B" w14:textId="77777777" w:rsidR="00165980" w:rsidRDefault="00165980" w:rsidP="00165980">
    <w:pPr>
      <w:pStyle w:val="Nagwek"/>
      <w:ind w:hanging="1417"/>
    </w:pPr>
    <w:r>
      <w:rPr>
        <w:noProof/>
        <w:lang w:eastAsia="pl-PL"/>
      </w:rPr>
      <w:drawing>
        <wp:inline distT="0" distB="0" distL="0" distR="0" wp14:anchorId="799DFF56" wp14:editId="3D597357">
          <wp:extent cx="7631824" cy="1564844"/>
          <wp:effectExtent l="0" t="0" r="127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L_naglowe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1824" cy="15648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4851E4"/>
    <w:multiLevelType w:val="hybridMultilevel"/>
    <w:tmpl w:val="AD3A12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C92"/>
    <w:rsid w:val="00065B3D"/>
    <w:rsid w:val="00083C9F"/>
    <w:rsid w:val="000C14BA"/>
    <w:rsid w:val="000C5DAA"/>
    <w:rsid w:val="000D0162"/>
    <w:rsid w:val="000D1962"/>
    <w:rsid w:val="000D2A5D"/>
    <w:rsid w:val="00113D9F"/>
    <w:rsid w:val="00124AEF"/>
    <w:rsid w:val="00144DD9"/>
    <w:rsid w:val="00147040"/>
    <w:rsid w:val="00161AF3"/>
    <w:rsid w:val="00164F47"/>
    <w:rsid w:val="00165980"/>
    <w:rsid w:val="00166A9E"/>
    <w:rsid w:val="001970EB"/>
    <w:rsid w:val="001C645B"/>
    <w:rsid w:val="001C6B65"/>
    <w:rsid w:val="001F02E0"/>
    <w:rsid w:val="001F2E5F"/>
    <w:rsid w:val="001F2EFE"/>
    <w:rsid w:val="002034C9"/>
    <w:rsid w:val="00215ADB"/>
    <w:rsid w:val="00272CEB"/>
    <w:rsid w:val="00287D30"/>
    <w:rsid w:val="00290CD8"/>
    <w:rsid w:val="0031595D"/>
    <w:rsid w:val="00364C92"/>
    <w:rsid w:val="003713B9"/>
    <w:rsid w:val="003738F3"/>
    <w:rsid w:val="003933C3"/>
    <w:rsid w:val="003D7B87"/>
    <w:rsid w:val="00406819"/>
    <w:rsid w:val="00447FD8"/>
    <w:rsid w:val="00456C6F"/>
    <w:rsid w:val="004C192C"/>
    <w:rsid w:val="004F5525"/>
    <w:rsid w:val="00521884"/>
    <w:rsid w:val="00533A09"/>
    <w:rsid w:val="005554DF"/>
    <w:rsid w:val="00565810"/>
    <w:rsid w:val="0058778C"/>
    <w:rsid w:val="005A4F88"/>
    <w:rsid w:val="005C096D"/>
    <w:rsid w:val="005E1EB1"/>
    <w:rsid w:val="006331D5"/>
    <w:rsid w:val="0063659A"/>
    <w:rsid w:val="00650EAA"/>
    <w:rsid w:val="0066135C"/>
    <w:rsid w:val="006626EA"/>
    <w:rsid w:val="00677770"/>
    <w:rsid w:val="006B0133"/>
    <w:rsid w:val="00712D59"/>
    <w:rsid w:val="00736D61"/>
    <w:rsid w:val="007909E4"/>
    <w:rsid w:val="007E1703"/>
    <w:rsid w:val="00803A95"/>
    <w:rsid w:val="00830E7C"/>
    <w:rsid w:val="00862C54"/>
    <w:rsid w:val="00867A1E"/>
    <w:rsid w:val="008A69D8"/>
    <w:rsid w:val="008D2F8C"/>
    <w:rsid w:val="00902BEF"/>
    <w:rsid w:val="00913508"/>
    <w:rsid w:val="00971444"/>
    <w:rsid w:val="00994FA7"/>
    <w:rsid w:val="00996BBF"/>
    <w:rsid w:val="00A0359E"/>
    <w:rsid w:val="00A74458"/>
    <w:rsid w:val="00A8008D"/>
    <w:rsid w:val="00AA2965"/>
    <w:rsid w:val="00AA2B0F"/>
    <w:rsid w:val="00AF783B"/>
    <w:rsid w:val="00B0640F"/>
    <w:rsid w:val="00B07DFF"/>
    <w:rsid w:val="00B16344"/>
    <w:rsid w:val="00B164DC"/>
    <w:rsid w:val="00B3122D"/>
    <w:rsid w:val="00BB179F"/>
    <w:rsid w:val="00BC4E73"/>
    <w:rsid w:val="00C4673D"/>
    <w:rsid w:val="00C635E0"/>
    <w:rsid w:val="00C70B5B"/>
    <w:rsid w:val="00C953C8"/>
    <w:rsid w:val="00CB658D"/>
    <w:rsid w:val="00D07A6A"/>
    <w:rsid w:val="00D20237"/>
    <w:rsid w:val="00D41435"/>
    <w:rsid w:val="00D72E2A"/>
    <w:rsid w:val="00D94E54"/>
    <w:rsid w:val="00DA75BE"/>
    <w:rsid w:val="00DB2FBC"/>
    <w:rsid w:val="00DC0A0F"/>
    <w:rsid w:val="00DE1B5C"/>
    <w:rsid w:val="00DF2B6E"/>
    <w:rsid w:val="00E03EF3"/>
    <w:rsid w:val="00E172B1"/>
    <w:rsid w:val="00E20114"/>
    <w:rsid w:val="00E27572"/>
    <w:rsid w:val="00E30AD2"/>
    <w:rsid w:val="00E35C8A"/>
    <w:rsid w:val="00E4400F"/>
    <w:rsid w:val="00ED393C"/>
    <w:rsid w:val="00F13985"/>
    <w:rsid w:val="00F50C62"/>
    <w:rsid w:val="00F510AE"/>
    <w:rsid w:val="00F655CF"/>
    <w:rsid w:val="00F80B62"/>
    <w:rsid w:val="00F9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5C61FD"/>
  <w15:chartTrackingRefBased/>
  <w15:docId w15:val="{F525C7FC-8383-4DB4-B941-7D01FF99B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364C92"/>
  </w:style>
  <w:style w:type="paragraph" w:styleId="Nagwek3">
    <w:name w:val="heading 3"/>
    <w:basedOn w:val="Normalny"/>
    <w:link w:val="Nagwek3Znak"/>
    <w:uiPriority w:val="9"/>
    <w:qFormat/>
    <w:rsid w:val="001C645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659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65980"/>
  </w:style>
  <w:style w:type="paragraph" w:styleId="Stopka">
    <w:name w:val="footer"/>
    <w:basedOn w:val="Normalny"/>
    <w:link w:val="StopkaZnak"/>
    <w:uiPriority w:val="99"/>
    <w:unhideWhenUsed/>
    <w:rsid w:val="001659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5980"/>
  </w:style>
  <w:style w:type="character" w:styleId="Odwoaniedokomentarza">
    <w:name w:val="annotation reference"/>
    <w:basedOn w:val="Domylnaczcionkaakapitu"/>
    <w:uiPriority w:val="99"/>
    <w:semiHidden/>
    <w:unhideWhenUsed/>
    <w:rsid w:val="00B312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3122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3122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12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122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122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122D"/>
    <w:rPr>
      <w:rFonts w:ascii="Segoe UI" w:hAnsi="Segoe UI" w:cs="Segoe UI"/>
      <w:sz w:val="18"/>
      <w:szCs w:val="18"/>
    </w:rPr>
  </w:style>
  <w:style w:type="character" w:customStyle="1" w:styleId="ui-provider">
    <w:name w:val="ui-provider"/>
    <w:basedOn w:val="Domylnaczcionkaakapitu"/>
    <w:rsid w:val="00E20114"/>
  </w:style>
  <w:style w:type="paragraph" w:styleId="Poprawka">
    <w:name w:val="Revision"/>
    <w:hidden/>
    <w:uiPriority w:val="99"/>
    <w:semiHidden/>
    <w:rsid w:val="00ED393C"/>
  </w:style>
  <w:style w:type="character" w:styleId="Hipercze">
    <w:name w:val="Hyperlink"/>
    <w:basedOn w:val="Domylnaczcionkaakapitu"/>
    <w:uiPriority w:val="99"/>
    <w:unhideWhenUsed/>
    <w:rsid w:val="00F510A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10AE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172B1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1C645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C645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1C64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5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2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ciej.sitarski@multian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ublic\Szablony\Toyota_Bank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Toyota_Bank</Template>
  <TotalTime>1210</TotalTime>
  <Pages>1</Pages>
  <Words>822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Rutkowska</dc:creator>
  <cp:keywords/>
  <dc:description/>
  <cp:lastModifiedBy>Maciej Sitarski</cp:lastModifiedBy>
  <cp:revision>14</cp:revision>
  <cp:lastPrinted>2024-10-09T07:53:00Z</cp:lastPrinted>
  <dcterms:created xsi:type="dcterms:W3CDTF">2024-10-03T13:42:00Z</dcterms:created>
  <dcterms:modified xsi:type="dcterms:W3CDTF">2024-10-09T07:53:00Z</dcterms:modified>
</cp:coreProperties>
</file>